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9B" w:rsidRDefault="00742D9B" w:rsidP="00742D9B">
      <w:pPr>
        <w:jc w:val="both"/>
        <w:rPr>
          <w:b/>
          <w:bCs/>
        </w:rPr>
      </w:pPr>
      <w:r w:rsidRPr="000974E3">
        <w:rPr>
          <w:b/>
          <w:bCs/>
        </w:rPr>
        <w:t>TTART per costruire musei virtuali in classe</w:t>
      </w:r>
    </w:p>
    <w:p w:rsidR="00742D9B" w:rsidRPr="000974E3" w:rsidRDefault="00742D9B" w:rsidP="00742D9B">
      <w:pPr>
        <w:jc w:val="both"/>
      </w:pPr>
      <w:r w:rsidRPr="000974E3">
        <w:rPr>
          <w:b/>
          <w:bCs/>
        </w:rPr>
        <w:t>Descrizione del progetto:</w:t>
      </w:r>
    </w:p>
    <w:p w:rsidR="00742D9B" w:rsidRPr="000974E3" w:rsidRDefault="00742D9B" w:rsidP="00742D9B">
      <w:pPr>
        <w:jc w:val="both"/>
      </w:pPr>
      <w:r w:rsidRPr="000974E3">
        <w:t xml:space="preserve">L’obiettivo della piattaforma è rendere possibile alle classi, ad insegnanti e studenti, la creazione di “musei/percorsi turistici virtuali”, utilizzando come modello di riferimento </w:t>
      </w:r>
      <w:hyperlink r:id="rId8" w:history="1">
        <w:r w:rsidRPr="006E7BE9">
          <w:rPr>
            <w:rStyle w:val="Collegamentoipertestuale"/>
            <w:b/>
          </w:rPr>
          <w:t xml:space="preserve">Uffizi </w:t>
        </w:r>
        <w:proofErr w:type="spellStart"/>
        <w:r w:rsidRPr="006E7BE9">
          <w:rPr>
            <w:rStyle w:val="Collegamentoipertestuale"/>
            <w:b/>
          </w:rPr>
          <w:t>Touch</w:t>
        </w:r>
        <w:proofErr w:type="spellEnd"/>
        <w:r w:rsidRPr="006E7BE9">
          <w:rPr>
            <w:rStyle w:val="Collegamentoipertestuale"/>
            <w:b/>
          </w:rPr>
          <w:t xml:space="preserve">® </w:t>
        </w:r>
        <w:proofErr w:type="spellStart"/>
        <w:r w:rsidRPr="006E7BE9">
          <w:rPr>
            <w:rStyle w:val="Collegamentoipertestuale"/>
            <w:b/>
          </w:rPr>
          <w:t>Cloud</w:t>
        </w:r>
        <w:proofErr w:type="spellEnd"/>
      </w:hyperlink>
      <w:r w:rsidR="006E7BE9">
        <w:rPr>
          <w:b/>
        </w:rPr>
        <w:t xml:space="preserve"> (Guarda il video qui: </w:t>
      </w:r>
      <w:hyperlink r:id="rId9" w:history="1">
        <w:r w:rsidR="006E7BE9" w:rsidRPr="00ED3ECD">
          <w:rPr>
            <w:rStyle w:val="Collegamentoipertestuale"/>
            <w:b/>
          </w:rPr>
          <w:t>https://vimeo.com/188054233</w:t>
        </w:r>
      </w:hyperlink>
      <w:r w:rsidR="006E7BE9">
        <w:rPr>
          <w:b/>
        </w:rPr>
        <w:t>)</w:t>
      </w:r>
      <w:r w:rsidRPr="000974E3">
        <w:t>.</w:t>
      </w:r>
      <w:r w:rsidR="006E7BE9">
        <w:t xml:space="preserve"> </w:t>
      </w:r>
      <w:r w:rsidRPr="000974E3">
        <w:t xml:space="preserve">Con questa evoluzione studenti e insegnanti diventano attori del processo di creazione di contenuti digitali relativi a musei e luoghi italiani, e non solo fruitori. Ciò porterà ad una maggiore consapevolezza dei beni culturali dei territori ma anche la capacità di creare contenuti editoriali per scopo di promozione turistica, fra i quali: immagini digitali </w:t>
      </w:r>
      <w:proofErr w:type="spellStart"/>
      <w:r w:rsidRPr="000974E3">
        <w:t>high-res,descrizioni</w:t>
      </w:r>
      <w:proofErr w:type="spellEnd"/>
      <w:r w:rsidRPr="000974E3">
        <w:t xml:space="preserve"> testuali, video.</w:t>
      </w:r>
      <w:bookmarkStart w:id="0" w:name="_GoBack"/>
      <w:bookmarkEnd w:id="0"/>
    </w:p>
    <w:p w:rsidR="00742D9B" w:rsidRPr="000974E3" w:rsidRDefault="00742D9B" w:rsidP="00742D9B">
      <w:pPr>
        <w:jc w:val="both"/>
      </w:pPr>
      <w:r w:rsidRPr="000974E3">
        <w:rPr>
          <w:b/>
          <w:bCs/>
        </w:rPr>
        <w:t>Obiettivi della soluzione:</w:t>
      </w:r>
    </w:p>
    <w:p w:rsidR="00742D9B" w:rsidRPr="000974E3" w:rsidRDefault="00742D9B" w:rsidP="00742D9B">
      <w:pPr>
        <w:numPr>
          <w:ilvl w:val="0"/>
          <w:numId w:val="17"/>
        </w:numPr>
        <w:spacing w:after="0" w:line="240" w:lineRule="auto"/>
        <w:jc w:val="both"/>
      </w:pPr>
      <w:r w:rsidRPr="000974E3">
        <w:t>la creazione di un nuovo progetto</w:t>
      </w:r>
    </w:p>
    <w:p w:rsidR="00742D9B" w:rsidRPr="000974E3" w:rsidRDefault="00742D9B" w:rsidP="00742D9B">
      <w:pPr>
        <w:numPr>
          <w:ilvl w:val="0"/>
          <w:numId w:val="17"/>
        </w:numPr>
        <w:spacing w:after="0" w:line="240" w:lineRule="auto"/>
        <w:jc w:val="both"/>
      </w:pPr>
      <w:r w:rsidRPr="000974E3">
        <w:t>il popolamento delle varie sezioni (Opere, Artisti, Mappa, Epoca Storica)</w:t>
      </w:r>
    </w:p>
    <w:p w:rsidR="00742D9B" w:rsidRPr="000974E3" w:rsidRDefault="00742D9B" w:rsidP="00742D9B">
      <w:pPr>
        <w:numPr>
          <w:ilvl w:val="0"/>
          <w:numId w:val="17"/>
        </w:numPr>
        <w:spacing w:after="0" w:line="240" w:lineRule="auto"/>
        <w:jc w:val="both"/>
      </w:pPr>
      <w:r w:rsidRPr="000974E3">
        <w:t xml:space="preserve">la possibilità di inserire il </w:t>
      </w:r>
      <w:proofErr w:type="spellStart"/>
      <w:r w:rsidRPr="000974E3">
        <w:t>tagging</w:t>
      </w:r>
      <w:proofErr w:type="spellEnd"/>
      <w:r w:rsidRPr="000974E3">
        <w:t xml:space="preserve"> evoluto</w:t>
      </w:r>
    </w:p>
    <w:p w:rsidR="00742D9B" w:rsidRPr="000974E3" w:rsidRDefault="00742D9B" w:rsidP="00742D9B">
      <w:pPr>
        <w:numPr>
          <w:ilvl w:val="0"/>
          <w:numId w:val="17"/>
        </w:numPr>
        <w:spacing w:after="0" w:line="240" w:lineRule="auto"/>
        <w:jc w:val="both"/>
      </w:pPr>
      <w:r w:rsidRPr="000974E3">
        <w:t>la visualizzazione in anteprima del risultato</w:t>
      </w:r>
    </w:p>
    <w:p w:rsidR="00742D9B" w:rsidRDefault="00742D9B" w:rsidP="00742D9B">
      <w:pPr>
        <w:numPr>
          <w:ilvl w:val="0"/>
          <w:numId w:val="17"/>
        </w:numPr>
        <w:spacing w:after="0" w:line="240" w:lineRule="auto"/>
        <w:jc w:val="both"/>
      </w:pPr>
      <w:r w:rsidRPr="000974E3">
        <w:t>la pubblicazione nel catalogo prodotti</w:t>
      </w:r>
    </w:p>
    <w:p w:rsidR="00742D9B" w:rsidRDefault="00742D9B" w:rsidP="00742D9B">
      <w:pPr>
        <w:jc w:val="both"/>
        <w:rPr>
          <w:b/>
          <w:bCs/>
        </w:rPr>
      </w:pPr>
    </w:p>
    <w:p w:rsidR="00742D9B" w:rsidRDefault="00742D9B" w:rsidP="00742D9B">
      <w:pPr>
        <w:jc w:val="both"/>
        <w:rPr>
          <w:b/>
          <w:bCs/>
        </w:rPr>
      </w:pPr>
    </w:p>
    <w:p w:rsidR="00742D9B" w:rsidRPr="000974E3" w:rsidRDefault="00742D9B" w:rsidP="00742D9B">
      <w:pPr>
        <w:jc w:val="both"/>
      </w:pPr>
      <w:r w:rsidRPr="000974E3">
        <w:rPr>
          <w:b/>
          <w:bCs/>
        </w:rPr>
        <w:t>Considerazioni:</w:t>
      </w:r>
    </w:p>
    <w:p w:rsidR="00742D9B" w:rsidRPr="000974E3" w:rsidRDefault="00742D9B" w:rsidP="00742D9B">
      <w:pPr>
        <w:jc w:val="both"/>
      </w:pPr>
      <w:r w:rsidRPr="000974E3">
        <w:t>Si avrà così una piattaforma software che consentirà di valorizzare un bene culturale/turistico</w:t>
      </w:r>
    </w:p>
    <w:p w:rsidR="00742D9B" w:rsidRPr="000974E3" w:rsidRDefault="00742D9B" w:rsidP="00742D9B">
      <w:pPr>
        <w:jc w:val="both"/>
      </w:pPr>
      <w:r w:rsidRPr="000974E3">
        <w:t>attraverso le lavagne interattive delle classi (in prospettiva anche per altri dispositivi quali PC,</w:t>
      </w:r>
    </w:p>
    <w:p w:rsidR="00742D9B" w:rsidRPr="000974E3" w:rsidRDefault="00742D9B" w:rsidP="00742D9B">
      <w:pPr>
        <w:jc w:val="both"/>
      </w:pPr>
      <w:proofErr w:type="spellStart"/>
      <w:r w:rsidRPr="000974E3">
        <w:t>smartphone</w:t>
      </w:r>
      <w:proofErr w:type="spellEnd"/>
      <w:r w:rsidRPr="000974E3">
        <w:t xml:space="preserve"> e </w:t>
      </w:r>
      <w:proofErr w:type="spellStart"/>
      <w:r w:rsidRPr="000974E3">
        <w:t>tablet</w:t>
      </w:r>
      <w:proofErr w:type="spellEnd"/>
      <w:r w:rsidRPr="000974E3">
        <w:t xml:space="preserve">). Elementi specifici della piattaforma sono quelli di rendere possibile la fruizione di media ad altissima qualità su qualsiasi tipo di dispositivo, creare un format per lo </w:t>
      </w:r>
      <w:proofErr w:type="spellStart"/>
      <w:r w:rsidRPr="000974E3">
        <w:t>storytelling</w:t>
      </w:r>
      <w:proofErr w:type="spellEnd"/>
      <w:r w:rsidRPr="000974E3">
        <w:t xml:space="preserve"> basato sulla strutturazione della conoscenza associata al bene e agli elementi di interesse, possibilità di </w:t>
      </w:r>
      <w:proofErr w:type="spellStart"/>
      <w:r w:rsidRPr="000974E3">
        <w:t>tagging</w:t>
      </w:r>
      <w:proofErr w:type="spellEnd"/>
      <w:r w:rsidRPr="000974E3">
        <w:t xml:space="preserve"> evoluto (legato alla conoscenza associata al </w:t>
      </w:r>
      <w:proofErr w:type="spellStart"/>
      <w:r w:rsidRPr="000974E3">
        <w:t>tag</w:t>
      </w:r>
      <w:proofErr w:type="spellEnd"/>
      <w:r w:rsidRPr="000974E3">
        <w:t xml:space="preserve">), integrazione nativa con gli strumenti social per una ampia diffusione. Si andrà a realizzare un editor visuale per l’inserimento di </w:t>
      </w:r>
      <w:proofErr w:type="spellStart"/>
      <w:r w:rsidRPr="000974E3">
        <w:t>tag</w:t>
      </w:r>
      <w:proofErr w:type="spellEnd"/>
      <w:r w:rsidRPr="000974E3">
        <w:t xml:space="preserve">/link in immagini high-res interattive correlati alle ontologie presenti. Il </w:t>
      </w:r>
      <w:proofErr w:type="spellStart"/>
      <w:r w:rsidRPr="000974E3">
        <w:t>tag</w:t>
      </w:r>
      <w:proofErr w:type="spellEnd"/>
      <w:r w:rsidRPr="000974E3">
        <w:t xml:space="preserve"> potrà essere di forma poligonale, reso visibile su una gamma di livelli di zoom prescelta e associabile ai concetti dell’ontologia in essere. </w:t>
      </w:r>
    </w:p>
    <w:p w:rsidR="00742D9B" w:rsidRPr="000974E3" w:rsidRDefault="00742D9B" w:rsidP="00742D9B">
      <w:pPr>
        <w:jc w:val="both"/>
      </w:pPr>
      <w:r w:rsidRPr="000974E3">
        <w:t xml:space="preserve">Farà parte della progettazione e sviluppo anche l’attività relativa allo </w:t>
      </w:r>
      <w:proofErr w:type="spellStart"/>
      <w:r w:rsidRPr="000974E3">
        <w:t>storytelling</w:t>
      </w:r>
      <w:proofErr w:type="spellEnd"/>
      <w:r w:rsidRPr="000974E3">
        <w:t xml:space="preserve"> in ambito culturale/turistico: l’obiettivo è creare un’ontologia che possa essere utilizzata per “raccontare” le storie associate a un’opera d’arte, un edificio, più in generale un qualsiasi elemento culturale italiano. Infine è prevista l’integrazione della condivisione di immagini/dettagli di immagini o altri contenuti gestiti dalla piattaforma attraverso i principali social (</w:t>
      </w:r>
      <w:proofErr w:type="spellStart"/>
      <w:r w:rsidRPr="000974E3">
        <w:t>Facebook</w:t>
      </w:r>
      <w:proofErr w:type="spellEnd"/>
      <w:r w:rsidRPr="000974E3">
        <w:t xml:space="preserve">, </w:t>
      </w:r>
      <w:proofErr w:type="spellStart"/>
      <w:r w:rsidRPr="000974E3">
        <w:t>Twitter</w:t>
      </w:r>
      <w:proofErr w:type="spellEnd"/>
      <w:r w:rsidRPr="000974E3">
        <w:t xml:space="preserve">, </w:t>
      </w:r>
      <w:proofErr w:type="spellStart"/>
      <w:r w:rsidRPr="000974E3">
        <w:t>Pinterest</w:t>
      </w:r>
      <w:proofErr w:type="spellEnd"/>
      <w:r w:rsidRPr="000974E3">
        <w:t xml:space="preserve">) e integrazione del flusso social nello </w:t>
      </w:r>
      <w:proofErr w:type="spellStart"/>
      <w:r w:rsidRPr="000974E3">
        <w:t>storytelling</w:t>
      </w:r>
      <w:proofErr w:type="spellEnd"/>
      <w:r w:rsidRPr="000974E3">
        <w:t xml:space="preserve">: qualsiasi immagine o dettaglio (oppure video) deve poter </w:t>
      </w:r>
      <w:r w:rsidRPr="000974E3">
        <w:lastRenderedPageBreak/>
        <w:t>essere condivisibile attraverso i canali social e, contemporaneamente, questa attività dell’utente entra (previa accettazione da parte dell’utente) nel meccanismo del racconto, creando così un racconto partecipato dall’utente stesso. Sarà inoltre possibile condividere il museo/percorso turistico creato.</w:t>
      </w:r>
    </w:p>
    <w:p w:rsidR="00742D9B" w:rsidRPr="00911D73" w:rsidRDefault="00742D9B" w:rsidP="00742D9B">
      <w:pPr>
        <w:jc w:val="both"/>
      </w:pPr>
      <w:r w:rsidRPr="00911D73">
        <w:rPr>
          <w:b/>
        </w:rPr>
        <w:t xml:space="preserve">TT ART </w:t>
      </w:r>
      <w:r w:rsidRPr="000974E3">
        <w:rPr>
          <w:b/>
          <w:lang w:val="mr-IN"/>
        </w:rPr>
        <w:t>–</w:t>
      </w:r>
      <w:r w:rsidRPr="00911D73">
        <w:rPr>
          <w:b/>
        </w:rPr>
        <w:t xml:space="preserve"> Uffizi </w:t>
      </w:r>
      <w:proofErr w:type="spellStart"/>
      <w:r w:rsidRPr="00911D73">
        <w:rPr>
          <w:b/>
        </w:rPr>
        <w:t>Touch</w:t>
      </w:r>
      <w:proofErr w:type="spellEnd"/>
      <w:r w:rsidRPr="00911D73">
        <w:rPr>
          <w:b/>
        </w:rPr>
        <w:t xml:space="preserve">  e Uffizi </w:t>
      </w:r>
      <w:proofErr w:type="spellStart"/>
      <w:r w:rsidRPr="00911D73">
        <w:rPr>
          <w:b/>
        </w:rPr>
        <w:t>Touch</w:t>
      </w:r>
      <w:proofErr w:type="spellEnd"/>
      <w:r w:rsidRPr="00911D73">
        <w:rPr>
          <w:b/>
        </w:rPr>
        <w:t xml:space="preserve"> </w:t>
      </w:r>
      <w:proofErr w:type="spellStart"/>
      <w:r w:rsidRPr="00911D73">
        <w:rPr>
          <w:b/>
        </w:rPr>
        <w:t>Cloud</w:t>
      </w:r>
      <w:proofErr w:type="spellEnd"/>
    </w:p>
    <w:p w:rsidR="00742D9B" w:rsidRPr="000974E3" w:rsidRDefault="00742D9B" w:rsidP="00742D9B">
      <w:pPr>
        <w:jc w:val="both"/>
      </w:pPr>
      <w:r w:rsidRPr="000974E3">
        <w:t xml:space="preserve">La soluzione Uffizi </w:t>
      </w:r>
      <w:proofErr w:type="spellStart"/>
      <w:r w:rsidRPr="000974E3">
        <w:t>Touch</w:t>
      </w:r>
      <w:proofErr w:type="spellEnd"/>
      <w:r w:rsidRPr="000974E3">
        <w:t xml:space="preserve"> e Uffizi </w:t>
      </w:r>
      <w:proofErr w:type="spellStart"/>
      <w:r w:rsidRPr="000974E3">
        <w:t>Touch</w:t>
      </w:r>
      <w:proofErr w:type="spellEnd"/>
      <w:r w:rsidRPr="000974E3">
        <w:t xml:space="preserve"> </w:t>
      </w:r>
      <w:proofErr w:type="spellStart"/>
      <w:r w:rsidRPr="000974E3">
        <w:t>Cloud</w:t>
      </w:r>
      <w:proofErr w:type="spellEnd"/>
      <w:r w:rsidRPr="000974E3">
        <w:t xml:space="preserve">, è stata riconosciuta per la sua innovatività dal Ministero dell’Innovazione e presente all’EXPO 2010 di Shanghai nel Padiglione Italia. </w:t>
      </w:r>
    </w:p>
    <w:p w:rsidR="00742D9B" w:rsidRDefault="00742D9B" w:rsidP="00742D9B">
      <w:pPr>
        <w:jc w:val="both"/>
      </w:pPr>
      <w:r w:rsidRPr="000974E3">
        <w:t>Il sistema permette la fruizione avanzata della collezione della Galleria degli Uffizi, precisamente di</w:t>
      </w:r>
      <w:r>
        <w:t xml:space="preserve"> </w:t>
      </w:r>
      <w:r w:rsidRPr="000974E3">
        <w:t>1150 opere, comprendenti le opere esposte nella Galleria, le opere del Corridoio Vasariano, cento</w:t>
      </w:r>
      <w:r>
        <w:t xml:space="preserve"> </w:t>
      </w:r>
      <w:r w:rsidRPr="000974E3">
        <w:t>opere dei Depositi (le opere sono state digitalizzate presso il museo da Centrica). L’accesso alle opere avviene attraverso quattro percorsi, evidenziati nelle seguenti schermate.</w:t>
      </w:r>
    </w:p>
    <w:p w:rsidR="00DE17F2" w:rsidRDefault="00DE17F2" w:rsidP="00742D9B">
      <w:pPr>
        <w:jc w:val="both"/>
      </w:pPr>
    </w:p>
    <w:p w:rsidR="00742D9B" w:rsidRPr="003E6330" w:rsidRDefault="00742D9B" w:rsidP="00742D9B">
      <w:pPr>
        <w:jc w:val="both"/>
        <w:rPr>
          <w:b/>
        </w:rPr>
      </w:pPr>
      <w:r w:rsidRPr="003E6330">
        <w:rPr>
          <w:b/>
        </w:rPr>
        <w:t>Analisi e confronto delle opere</w:t>
      </w:r>
    </w:p>
    <w:p w:rsidR="00742D9B" w:rsidRPr="000974E3" w:rsidRDefault="00742D9B" w:rsidP="00742D9B">
      <w:pPr>
        <w:jc w:val="both"/>
      </w:pPr>
      <w:r w:rsidRPr="000974E3">
        <w:t xml:space="preserve">Una volta selezionata l’opera di interesse Uffizi </w:t>
      </w:r>
      <w:proofErr w:type="spellStart"/>
      <w:r w:rsidRPr="000974E3">
        <w:t>Touch</w:t>
      </w:r>
      <w:proofErr w:type="spellEnd"/>
      <w:r w:rsidRPr="000974E3">
        <w:t>® prevede l’analisi in ogni dettaglio (con funzioni di zoom in/out o selezione diretta del dettaglio di interesse), la misurazione virtuale, l’attivazione di una scheda informativa. Di seguito alcune schermate esemplificative.</w:t>
      </w:r>
    </w:p>
    <w:p w:rsidR="00742D9B" w:rsidRDefault="00742D9B" w:rsidP="00742D9B">
      <w:pPr>
        <w:jc w:val="center"/>
      </w:pPr>
    </w:p>
    <w:p w:rsidR="00742D9B" w:rsidRPr="000974E3" w:rsidRDefault="00742D9B" w:rsidP="00742D9B">
      <w:pPr>
        <w:jc w:val="both"/>
      </w:pPr>
      <w:r w:rsidRPr="000974E3">
        <w:t xml:space="preserve">E’ inoltre possibile effettuare l’operazione di confronto fra due qualsiasi delle 1150 opere presenti in Uffizi </w:t>
      </w:r>
      <w:proofErr w:type="spellStart"/>
      <w:r w:rsidRPr="000974E3">
        <w:t>Touch</w:t>
      </w:r>
      <w:proofErr w:type="spellEnd"/>
      <w:r w:rsidRPr="000974E3">
        <w:t>®, come esemplificato nella seguente schermata con due opere del Bronzino.</w:t>
      </w:r>
    </w:p>
    <w:p w:rsidR="00742D9B" w:rsidRPr="003E6330" w:rsidRDefault="00742D9B" w:rsidP="00742D9B">
      <w:pPr>
        <w:jc w:val="both"/>
        <w:rPr>
          <w:b/>
        </w:rPr>
      </w:pPr>
      <w:r w:rsidRPr="003E6330">
        <w:rPr>
          <w:b/>
        </w:rPr>
        <w:t xml:space="preserve">Il sistema di rappresentazione della conoscenza </w:t>
      </w:r>
    </w:p>
    <w:p w:rsidR="00742D9B" w:rsidRPr="003E6330" w:rsidRDefault="00742D9B" w:rsidP="00742D9B">
      <w:pPr>
        <w:jc w:val="both"/>
      </w:pPr>
      <w:r w:rsidRPr="003E6330">
        <w:t xml:space="preserve">Uffizi </w:t>
      </w:r>
      <w:proofErr w:type="spellStart"/>
      <w:r w:rsidRPr="003E6330">
        <w:t>Touch</w:t>
      </w:r>
      <w:proofErr w:type="spellEnd"/>
      <w:r w:rsidRPr="003E6330">
        <w:t xml:space="preserve">® ha implementato un sistema di rappresentazione della conoscenza, dei concetti e delle loro relazioni, basato su ontologie, denominato </w:t>
      </w:r>
      <w:proofErr w:type="spellStart"/>
      <w:r w:rsidRPr="003E6330">
        <w:t>XLknowledge</w:t>
      </w:r>
      <w:proofErr w:type="spellEnd"/>
      <w:r w:rsidRPr="003E6330">
        <w:t>®, riconosciuto come innovazione italiana dall’Agenzia dell’Innovazione per Italia degli Innovatori 2011-2012.</w:t>
      </w:r>
      <w:r>
        <w:t xml:space="preserve"> </w:t>
      </w:r>
      <w:r w:rsidRPr="003E6330">
        <w:t xml:space="preserve">La nuova versione di Uffizi </w:t>
      </w:r>
      <w:proofErr w:type="spellStart"/>
      <w:r w:rsidRPr="003E6330">
        <w:t>Touch</w:t>
      </w:r>
      <w:proofErr w:type="spellEnd"/>
      <w:r w:rsidRPr="003E6330">
        <w:t>® prevede l’introduzione di ulteriori percorsi tematici (paesaggio,</w:t>
      </w:r>
      <w:r>
        <w:t xml:space="preserve"> </w:t>
      </w:r>
      <w:r w:rsidRPr="003E6330">
        <w:t>gioielli, arredi) sintetizzati dalla funzione Visual Tour/Suggerimenti.</w:t>
      </w:r>
    </w:p>
    <w:p w:rsidR="00DE17F2" w:rsidRDefault="00DE17F2" w:rsidP="00742D9B">
      <w:pPr>
        <w:jc w:val="both"/>
        <w:rPr>
          <w:b/>
        </w:rPr>
      </w:pPr>
    </w:p>
    <w:p w:rsidR="00DE17F2" w:rsidRDefault="00DE17F2" w:rsidP="00742D9B">
      <w:pPr>
        <w:jc w:val="both"/>
        <w:rPr>
          <w:b/>
        </w:rPr>
      </w:pPr>
    </w:p>
    <w:p w:rsidR="00DE17F2" w:rsidRDefault="00DE17F2" w:rsidP="00742D9B">
      <w:pPr>
        <w:jc w:val="both"/>
        <w:rPr>
          <w:b/>
        </w:rPr>
      </w:pPr>
    </w:p>
    <w:p w:rsidR="00DE17F2" w:rsidRDefault="00DE17F2" w:rsidP="00742D9B">
      <w:pPr>
        <w:jc w:val="both"/>
        <w:rPr>
          <w:b/>
        </w:rPr>
      </w:pPr>
    </w:p>
    <w:p w:rsidR="00DE17F2" w:rsidRDefault="00DE17F2" w:rsidP="00742D9B">
      <w:pPr>
        <w:jc w:val="both"/>
        <w:rPr>
          <w:b/>
        </w:rPr>
      </w:pPr>
    </w:p>
    <w:p w:rsidR="00DE17F2" w:rsidRDefault="00DE17F2" w:rsidP="00742D9B">
      <w:pPr>
        <w:jc w:val="both"/>
        <w:rPr>
          <w:b/>
        </w:rPr>
      </w:pPr>
    </w:p>
    <w:p w:rsidR="00742D9B" w:rsidRDefault="00742D9B" w:rsidP="00742D9B">
      <w:pPr>
        <w:jc w:val="both"/>
      </w:pPr>
      <w:r w:rsidRPr="003E6330">
        <w:rPr>
          <w:b/>
        </w:rPr>
        <w:lastRenderedPageBreak/>
        <w:t>Qualità superlativa</w:t>
      </w:r>
      <w:r>
        <w:t xml:space="preserve"> </w:t>
      </w:r>
    </w:p>
    <w:p w:rsidR="00742D9B" w:rsidRPr="000974E3" w:rsidRDefault="00742D9B" w:rsidP="00742D9B">
      <w:pPr>
        <w:jc w:val="both"/>
      </w:pPr>
      <w:r w:rsidRPr="000974E3">
        <w:t xml:space="preserve">L’applicazione Uffizi </w:t>
      </w:r>
      <w:proofErr w:type="spellStart"/>
      <w:r w:rsidRPr="000974E3">
        <w:t>Touch</w:t>
      </w:r>
      <w:proofErr w:type="spellEnd"/>
      <w:r w:rsidRPr="000974E3">
        <w:t xml:space="preserve"> </w:t>
      </w:r>
      <w:proofErr w:type="spellStart"/>
      <w:r w:rsidRPr="000974E3">
        <w:t>Cloud</w:t>
      </w:r>
      <w:proofErr w:type="spellEnd"/>
      <w:r w:rsidRPr="000974E3">
        <w:t>® prevede anche contenuti esclusivi, rappresentati da 24</w:t>
      </w:r>
      <w:r w:rsidR="00DE17F2">
        <w:t xml:space="preserve"> </w:t>
      </w:r>
      <w:r w:rsidRPr="000974E3">
        <w:t xml:space="preserve">opere riprodotte a risoluzione e qualità superlativa (immagini fino ai 10 </w:t>
      </w:r>
      <w:proofErr w:type="spellStart"/>
      <w:r w:rsidRPr="000974E3">
        <w:t>GigaPixel</w:t>
      </w:r>
      <w:proofErr w:type="spellEnd"/>
      <w:r w:rsidRPr="000974E3">
        <w:t>).</w:t>
      </w:r>
    </w:p>
    <w:p w:rsidR="00DE17F2" w:rsidRDefault="00DE17F2" w:rsidP="00742D9B">
      <w:pPr>
        <w:jc w:val="both"/>
      </w:pPr>
    </w:p>
    <w:p w:rsidR="00742D9B" w:rsidRPr="000974E3" w:rsidRDefault="00742D9B" w:rsidP="00742D9B">
      <w:pPr>
        <w:jc w:val="both"/>
      </w:pPr>
      <w:r>
        <w:t xml:space="preserve">Alcune delle opere in qualità </w:t>
      </w:r>
      <w:r w:rsidR="00DE17F2">
        <w:t>S</w:t>
      </w:r>
      <w:r>
        <w:t>uperlativa</w:t>
      </w:r>
      <w:r w:rsidRPr="000974E3">
        <w:t>:</w:t>
      </w:r>
    </w:p>
    <w:p w:rsidR="00742D9B" w:rsidRPr="000974E3" w:rsidRDefault="00742D9B" w:rsidP="00742D9B">
      <w:pPr>
        <w:jc w:val="both"/>
      </w:pPr>
      <w:r w:rsidRPr="000974E3">
        <w:t>01. Leonardo da Vinci, "Annunciazione"</w:t>
      </w:r>
    </w:p>
    <w:p w:rsidR="00742D9B" w:rsidRPr="000974E3" w:rsidRDefault="00742D9B" w:rsidP="00742D9B">
      <w:pPr>
        <w:jc w:val="both"/>
      </w:pPr>
      <w:r w:rsidRPr="000974E3">
        <w:t>02. Leonardo da Vinci, "Adorazione dei Magi"</w:t>
      </w:r>
    </w:p>
    <w:p w:rsidR="00742D9B" w:rsidRPr="000974E3" w:rsidRDefault="00742D9B" w:rsidP="00742D9B">
      <w:pPr>
        <w:jc w:val="both"/>
      </w:pPr>
      <w:r w:rsidRPr="000974E3">
        <w:t>03. Leonardo da Vinci, "Battesimo di Cristo"</w:t>
      </w:r>
    </w:p>
    <w:p w:rsidR="00742D9B" w:rsidRPr="000974E3" w:rsidRDefault="00742D9B" w:rsidP="00742D9B">
      <w:pPr>
        <w:jc w:val="both"/>
      </w:pPr>
      <w:r w:rsidRPr="000974E3">
        <w:t>04. Michelangelo, "Tondo Doni"</w:t>
      </w:r>
    </w:p>
    <w:p w:rsidR="00742D9B" w:rsidRPr="000974E3" w:rsidRDefault="00742D9B" w:rsidP="00742D9B">
      <w:pPr>
        <w:jc w:val="both"/>
      </w:pPr>
      <w:r w:rsidRPr="000974E3">
        <w:t>05. Tiziano, "Venere d'Urbino"</w:t>
      </w:r>
    </w:p>
    <w:p w:rsidR="00742D9B" w:rsidRPr="000974E3" w:rsidRDefault="00742D9B" w:rsidP="00742D9B">
      <w:pPr>
        <w:jc w:val="both"/>
      </w:pPr>
      <w:r w:rsidRPr="000974E3">
        <w:t>06. Raffaello, "Madonna del Cardellino"</w:t>
      </w:r>
    </w:p>
    <w:p w:rsidR="00742D9B" w:rsidRPr="000974E3" w:rsidRDefault="00742D9B" w:rsidP="00742D9B">
      <w:pPr>
        <w:jc w:val="both"/>
      </w:pPr>
      <w:r w:rsidRPr="000974E3">
        <w:t>07. Caravaggio, "Bacco"</w:t>
      </w:r>
    </w:p>
    <w:p w:rsidR="00742D9B" w:rsidRPr="000974E3" w:rsidRDefault="00742D9B" w:rsidP="00742D9B">
      <w:pPr>
        <w:jc w:val="both"/>
      </w:pPr>
      <w:r w:rsidRPr="000974E3">
        <w:t>08. Raffaello, "Madonna della Seggiola"</w:t>
      </w:r>
    </w:p>
    <w:p w:rsidR="00742D9B" w:rsidRPr="000974E3" w:rsidRDefault="00742D9B" w:rsidP="00742D9B">
      <w:pPr>
        <w:jc w:val="both"/>
      </w:pPr>
      <w:r w:rsidRPr="000974E3">
        <w:t>09. Botticelli, "Madonna del Magnificat"</w:t>
      </w:r>
    </w:p>
    <w:p w:rsidR="00742D9B" w:rsidRPr="000974E3" w:rsidRDefault="00742D9B" w:rsidP="00742D9B">
      <w:pPr>
        <w:jc w:val="both"/>
      </w:pPr>
      <w:r w:rsidRPr="000974E3">
        <w:t>10. Piero della Francesca, "Dittico di Urbino"</w:t>
      </w:r>
    </w:p>
    <w:p w:rsidR="00742D9B" w:rsidRDefault="00742D9B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DE17F2" w:rsidRDefault="00DE17F2" w:rsidP="00742D9B">
      <w:pPr>
        <w:jc w:val="both"/>
      </w:pPr>
    </w:p>
    <w:p w:rsidR="00742D9B" w:rsidRPr="00F25538" w:rsidRDefault="00742D9B" w:rsidP="00742D9B">
      <w:pPr>
        <w:jc w:val="both"/>
        <w:rPr>
          <w:sz w:val="28"/>
        </w:rPr>
      </w:pPr>
      <w:r w:rsidRPr="00F25538">
        <w:rPr>
          <w:b/>
          <w:bCs/>
          <w:sz w:val="28"/>
        </w:rPr>
        <w:lastRenderedPageBreak/>
        <w:t>Prospetto costi progetto: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3"/>
        <w:gridCol w:w="5843"/>
        <w:gridCol w:w="182"/>
        <w:gridCol w:w="992"/>
        <w:gridCol w:w="567"/>
        <w:gridCol w:w="1843"/>
      </w:tblGrid>
      <w:tr w:rsidR="00742D9B" w:rsidRPr="009C66E3" w:rsidTr="009C66E3">
        <w:trPr>
          <w:trHeight w:val="14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9C66E3" w:rsidRDefault="00742D9B" w:rsidP="003C22B8">
            <w:pPr>
              <w:jc w:val="center"/>
              <w:rPr>
                <w:sz w:val="20"/>
              </w:rPr>
            </w:pPr>
            <w:r w:rsidRPr="009C66E3">
              <w:rPr>
                <w:b/>
                <w:bCs/>
                <w:sz w:val="20"/>
              </w:rPr>
              <w:t>Q.TÀ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9C66E3" w:rsidRDefault="00742D9B" w:rsidP="003C22B8">
            <w:pPr>
              <w:jc w:val="center"/>
              <w:rPr>
                <w:sz w:val="20"/>
              </w:rPr>
            </w:pPr>
            <w:r w:rsidRPr="009C66E3">
              <w:rPr>
                <w:b/>
                <w:bCs/>
                <w:sz w:val="20"/>
              </w:rPr>
              <w:t>DESCRIZIONE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9C66E3" w:rsidRDefault="00742D9B" w:rsidP="003C22B8">
            <w:pPr>
              <w:jc w:val="center"/>
              <w:rPr>
                <w:sz w:val="20"/>
              </w:rPr>
            </w:pPr>
            <w:r w:rsidRPr="009C66E3">
              <w:rPr>
                <w:b/>
                <w:bCs/>
                <w:sz w:val="20"/>
              </w:rPr>
              <w:t>PREZZO UNITARIO IVA INCLUSA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9C66E3" w:rsidRDefault="00742D9B" w:rsidP="003C22B8">
            <w:pPr>
              <w:jc w:val="center"/>
              <w:rPr>
                <w:sz w:val="20"/>
              </w:rPr>
            </w:pPr>
            <w:r w:rsidRPr="009C66E3">
              <w:rPr>
                <w:b/>
                <w:bCs/>
                <w:sz w:val="20"/>
              </w:rPr>
              <w:t>PREZZO TOTALE IVA INCLUSA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b/>
                <w:bCs/>
                <w:sz w:val="20"/>
                <w:u w:val="single"/>
              </w:rPr>
              <w:t>MODULO LABORATORIO PROFESSIONALIZZANTE (tipologia b)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</w:tr>
      <w:tr w:rsidR="00742D9B" w:rsidRPr="009C66E3" w:rsidTr="009C66E3">
        <w:trPr>
          <w:trHeight w:val="128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1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 xml:space="preserve">Piattaforma </w:t>
            </w:r>
            <w:proofErr w:type="spellStart"/>
            <w:r w:rsidRPr="009C66E3">
              <w:rPr>
                <w:sz w:val="20"/>
              </w:rPr>
              <w:t>UffiziTouchCloud</w:t>
            </w:r>
            <w:proofErr w:type="spellEnd"/>
            <w:r w:rsidRPr="009C66E3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pt-BR"/>
              </w:rPr>
              <w:t>€ 9.750,00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pt-BR"/>
              </w:rPr>
              <w:t>€ 9.750,00</w:t>
            </w:r>
          </w:p>
        </w:tc>
      </w:tr>
      <w:tr w:rsidR="00742D9B" w:rsidRPr="009C66E3" w:rsidTr="009C66E3">
        <w:trPr>
          <w:trHeight w:val="43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1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Monitor interattivo 75"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€ 8.000,00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€ 8.000,00</w:t>
            </w:r>
          </w:p>
        </w:tc>
      </w:tr>
      <w:tr w:rsidR="00742D9B" w:rsidRPr="009C66E3" w:rsidTr="009C66E3">
        <w:trPr>
          <w:trHeight w:val="593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1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TTART creazione musei virtuali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€ 20.000,00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€ 20.000,00</w:t>
            </w:r>
          </w:p>
        </w:tc>
      </w:tr>
      <w:tr w:rsidR="00742D9B" w:rsidRPr="009C66E3" w:rsidTr="00911D73">
        <w:trPr>
          <w:trHeight w:val="68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1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Fotocamera professionale per acquisizione immagini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€ 6.000,00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€ 6.000,00</w:t>
            </w:r>
          </w:p>
        </w:tc>
      </w:tr>
      <w:tr w:rsidR="00742D9B" w:rsidRPr="009C66E3" w:rsidTr="00911D73">
        <w:trPr>
          <w:trHeight w:val="68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1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Videocamera professionale per acquisizione immagini e video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€ 2.000,00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€ 2.000,00</w:t>
            </w:r>
          </w:p>
        </w:tc>
      </w:tr>
      <w:tr w:rsidR="00742D9B" w:rsidRPr="009C66E3" w:rsidTr="00911D73">
        <w:trPr>
          <w:trHeight w:val="68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5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 xml:space="preserve">Device per elaborazione dati </w:t>
            </w:r>
            <w:proofErr w:type="spellStart"/>
            <w:r w:rsidRPr="009C66E3">
              <w:rPr>
                <w:sz w:val="20"/>
              </w:rPr>
              <w:t>teacher</w:t>
            </w:r>
            <w:proofErr w:type="spellEnd"/>
            <w:r w:rsidRPr="009C66E3">
              <w:rPr>
                <w:sz w:val="20"/>
              </w:rPr>
              <w:t xml:space="preserve"> e </w:t>
            </w:r>
            <w:proofErr w:type="spellStart"/>
            <w:r w:rsidRPr="009C66E3">
              <w:rPr>
                <w:sz w:val="20"/>
              </w:rPr>
              <w:t>student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€ 3.000,00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€ 15.000,00</w:t>
            </w:r>
          </w:p>
        </w:tc>
      </w:tr>
      <w:tr w:rsidR="00742D9B" w:rsidRPr="009C66E3" w:rsidTr="00911D73">
        <w:trPr>
          <w:trHeight w:val="68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1</w:t>
            </w: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configurazione, formazione e start up del laboratorio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€ 3.000,00</w:t>
            </w: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€ 3.000,00</w:t>
            </w:r>
          </w:p>
        </w:tc>
      </w:tr>
      <w:tr w:rsidR="00742D9B" w:rsidRPr="009C66E3" w:rsidTr="009C66E3">
        <w:trPr>
          <w:trHeight w:val="43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b/>
                <w:bCs/>
                <w:sz w:val="20"/>
                <w:lang w:val="en-US"/>
              </w:rPr>
              <w:t>€ 63.750,00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b/>
                <w:bCs/>
                <w:sz w:val="20"/>
              </w:rPr>
              <w:t>Voci di Costo Tipologia B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b/>
                <w:bCs/>
                <w:sz w:val="20"/>
              </w:rPr>
              <w:t>da Bando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A. Progettazione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proofErr w:type="spellStart"/>
            <w:r w:rsidRPr="009C66E3">
              <w:rPr>
                <w:sz w:val="20"/>
              </w:rPr>
              <w:t>max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€ 1.500,00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B. Spese organizzative e gestionali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proofErr w:type="spellStart"/>
            <w:r w:rsidRPr="009C66E3">
              <w:rPr>
                <w:sz w:val="20"/>
              </w:rPr>
              <w:t>max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€ 1.500,00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C. Forniture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mr-IN"/>
              </w:rPr>
              <w:t>85%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proofErr w:type="spellStart"/>
            <w:r w:rsidRPr="009C66E3">
              <w:rPr>
                <w:sz w:val="20"/>
              </w:rPr>
              <w:t>min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€ 63.750,00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D. Adattamenti edilizi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mr-IN"/>
              </w:rPr>
              <w:t>6%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proofErr w:type="spellStart"/>
            <w:r w:rsidRPr="009C66E3">
              <w:rPr>
                <w:sz w:val="20"/>
              </w:rPr>
              <w:t>max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€ 4.500,00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E. Pubblicità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proofErr w:type="spellStart"/>
            <w:r w:rsidRPr="009C66E3">
              <w:rPr>
                <w:sz w:val="20"/>
              </w:rPr>
              <w:t>max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€ 1.500,00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F. Collaudo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mr-IN"/>
              </w:rPr>
              <w:t>1%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proofErr w:type="spellStart"/>
            <w:r w:rsidRPr="009C66E3">
              <w:rPr>
                <w:sz w:val="20"/>
              </w:rPr>
              <w:t>max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€ 750,00</w:t>
            </w:r>
          </w:p>
        </w:tc>
      </w:tr>
      <w:tr w:rsidR="00742D9B" w:rsidRPr="009C66E3" w:rsidTr="009C66E3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sz w:val="20"/>
              </w:rPr>
              <w:t>G. Addestramento all'uso delle attrezzature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proofErr w:type="spellStart"/>
            <w:r w:rsidRPr="009C66E3">
              <w:rPr>
                <w:sz w:val="20"/>
              </w:rPr>
              <w:t>max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sz w:val="20"/>
                <w:lang w:val="en-US"/>
              </w:rPr>
              <w:t>€ 1.500,00</w:t>
            </w:r>
          </w:p>
        </w:tc>
      </w:tr>
      <w:tr w:rsidR="00742D9B" w:rsidRPr="009C66E3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</w:p>
        </w:tc>
        <w:tc>
          <w:tcPr>
            <w:tcW w:w="584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rPr>
                <w:sz w:val="20"/>
              </w:rPr>
            </w:pPr>
            <w:r w:rsidRPr="009C66E3">
              <w:rPr>
                <w:b/>
                <w:bCs/>
                <w:sz w:val="20"/>
              </w:rPr>
              <w:t>Totale Bando (A) Classi digitali 2.0</w:t>
            </w:r>
          </w:p>
        </w:tc>
        <w:tc>
          <w:tcPr>
            <w:tcW w:w="3584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9C66E3" w:rsidRDefault="00742D9B" w:rsidP="003C22B8">
            <w:pPr>
              <w:jc w:val="right"/>
              <w:rPr>
                <w:sz w:val="20"/>
              </w:rPr>
            </w:pPr>
            <w:r w:rsidRPr="009C66E3">
              <w:rPr>
                <w:b/>
                <w:bCs/>
                <w:sz w:val="20"/>
                <w:lang w:val="en-US"/>
              </w:rPr>
              <w:t>€ 75.000,00</w:t>
            </w:r>
          </w:p>
        </w:tc>
      </w:tr>
    </w:tbl>
    <w:p w:rsidR="00911D73" w:rsidRDefault="00911D73" w:rsidP="00742D9B">
      <w:pPr>
        <w:jc w:val="both"/>
        <w:rPr>
          <w:b/>
          <w:sz w:val="20"/>
        </w:rPr>
      </w:pPr>
    </w:p>
    <w:p w:rsidR="00911D73" w:rsidRDefault="00911D73" w:rsidP="00742D9B">
      <w:pPr>
        <w:jc w:val="both"/>
        <w:rPr>
          <w:b/>
          <w:sz w:val="20"/>
        </w:rPr>
      </w:pPr>
    </w:p>
    <w:p w:rsidR="00911D73" w:rsidRDefault="00911D73" w:rsidP="00742D9B">
      <w:pPr>
        <w:jc w:val="both"/>
        <w:rPr>
          <w:b/>
          <w:sz w:val="20"/>
        </w:rPr>
      </w:pPr>
    </w:p>
    <w:p w:rsidR="00742D9B" w:rsidRPr="00742D9B" w:rsidRDefault="00742D9B" w:rsidP="00742D9B">
      <w:pPr>
        <w:jc w:val="both"/>
        <w:rPr>
          <w:b/>
          <w:sz w:val="20"/>
        </w:rPr>
      </w:pPr>
      <w:r w:rsidRPr="00742D9B">
        <w:rPr>
          <w:b/>
          <w:sz w:val="20"/>
        </w:rPr>
        <w:t>Focus su punteggi acquisibili dal progetto</w:t>
      </w:r>
    </w:p>
    <w:tbl>
      <w:tblPr>
        <w:tblW w:w="10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6"/>
        <w:gridCol w:w="954"/>
      </w:tblGrid>
      <w:tr w:rsidR="00742D9B" w:rsidRPr="00234038" w:rsidTr="00742D9B">
        <w:trPr>
          <w:trHeight w:val="50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Criterio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Punteggio</w:t>
            </w:r>
          </w:p>
        </w:tc>
      </w:tr>
      <w:tr w:rsidR="00742D9B" w:rsidRPr="00234038" w:rsidTr="00742D9B">
        <w:trPr>
          <w:trHeight w:val="81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  <w:t>CRITERI A-E DETERMINATI AUTOMATICAMENTE</w:t>
            </w:r>
          </w:p>
        </w:tc>
      </w:tr>
      <w:tr w:rsidR="00742D9B" w:rsidRPr="00234038" w:rsidTr="00742D9B">
        <w:trPr>
          <w:trHeight w:val="73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a. Disagio negli apprendimenti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94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b. Basso status socio-economico e culturale della famiglia d'origine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c. Alto tasso di abbandono nel corso dell'anno scolastico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d. Tasso di deprivazione territoriale (ISTAT)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395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e. Livello di copertura della rete esistente all'atto della presentazione del progetto (con riferimento alle aree da destinare ai laboratori professionalizzanti):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l'80% e il 100%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il 50% e il 79%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Inferiore al 49%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- 6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  <w:t>CRITERI F-M DICHIARATI DALL'ISTITUTO  PREPONENTE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f. Connessione internet (dimostrabile attraverso un contratto o una convenzione attiva)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276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g. Realizzazione di un progetto che preveda l'impiego di ambienti e attrezzature per l'inclusione o l'integrazione in coerenza con la convenzione delle nazioni unite sui diritti delle persone con disabilità e con la normativa italiana (BES) e con il PAI (Piano Annuale per l'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Inclusività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) - 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DIrettiva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Ministeriale del 27 dicembre 2012 e C.M. n.8 del 2013, prot.561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516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h. Numero di indirizzi attivi nell'istituto: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 o 2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o 4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- 5 o più indirizzi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- 7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-10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i. Allestimento laboratori per indirizzi di studio di nuova istituzione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6 punti</w:t>
            </w:r>
          </w:p>
        </w:tc>
      </w:tr>
      <w:tr w:rsidR="00742D9B" w:rsidRPr="00234038" w:rsidTr="00742D9B">
        <w:trPr>
          <w:trHeight w:val="9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j. Se istituto tecnico e/o professionale: appartenenza alla rete dei poli tecnico professionali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k. Connessione con altri spazi laboratoriali della scuola e utilizzo coordinato degli stessi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l. Utilizzo dei laboratori con metodologie didattiche innovative (indicare le metodologie)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m. Utilizzo dei laboratori oltre l'orario scolastico anche per garantire una maggior apertura al territorio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</w:tbl>
    <w:p w:rsidR="00742D9B" w:rsidRDefault="00742D9B" w:rsidP="00742D9B">
      <w:pPr>
        <w:jc w:val="both"/>
      </w:pPr>
    </w:p>
    <w:p w:rsidR="00E135ED" w:rsidRPr="00C745B7" w:rsidRDefault="00E135ED" w:rsidP="00C745B7"/>
    <w:sectPr w:rsidR="00E135ED" w:rsidRPr="00C745B7" w:rsidSect="0093716D">
      <w:headerReference w:type="default" r:id="rId10"/>
      <w:footerReference w:type="default" r:id="rId11"/>
      <w:pgSz w:w="11906" w:h="16838"/>
      <w:pgMar w:top="438" w:right="849" w:bottom="3828" w:left="709" w:header="720" w:footer="1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A" w:rsidRDefault="000E60FA" w:rsidP="00B74381">
      <w:r>
        <w:separator/>
      </w:r>
    </w:p>
  </w:endnote>
  <w:endnote w:type="continuationSeparator" w:id="0">
    <w:p w:rsidR="000E60FA" w:rsidRDefault="000E60FA" w:rsidP="00B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5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077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2"/>
      <w:gridCol w:w="7451"/>
      <w:gridCol w:w="1155"/>
      <w:gridCol w:w="889"/>
    </w:tblGrid>
    <w:tr w:rsidR="00086769" w:rsidTr="00DA5DC7">
      <w:trPr>
        <w:trHeight w:val="512"/>
      </w:trPr>
      <w:tc>
        <w:tcPr>
          <w:tcW w:w="1582" w:type="dxa"/>
        </w:tcPr>
        <w:p w:rsidR="00086769" w:rsidRDefault="00086769" w:rsidP="0062129F">
          <w:pPr>
            <w:spacing w:after="0"/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892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27pt" o:ole="">
                <v:imagedata r:id="rId1" o:title=""/>
              </v:shape>
              <o:OLEObject Type="Embed" ProgID="PBrush" ShapeID="_x0000_i1025" DrawAspect="Content" ObjectID="_1580018070" r:id="rId2"/>
            </w:object>
          </w:r>
        </w:p>
      </w:tc>
      <w:tc>
        <w:tcPr>
          <w:tcW w:w="7451" w:type="dxa"/>
        </w:tcPr>
        <w:p w:rsidR="00086769" w:rsidRPr="00086769" w:rsidRDefault="00086769" w:rsidP="0062129F">
          <w:pPr>
            <w:spacing w:after="0"/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>TT Tecnosistemi S.p.A. -  Via Rimini 5 - 59100 PRATO - ITALY - T +39 0574.44741 - F +39 0574 440645 – www.tecnosistemi.com - tecnosistemi@tecnosistemi.com</w:t>
          </w:r>
        </w:p>
      </w:tc>
      <w:tc>
        <w:tcPr>
          <w:tcW w:w="1155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B526F">
            <w:rPr>
              <w:rFonts w:cs="Mangal"/>
              <w:noProof/>
            </w:rPr>
            <w:drawing>
              <wp:inline distT="0" distB="0" distL="0" distR="0" wp14:anchorId="70CB64CA" wp14:editId="45E694F1">
                <wp:extent cx="596348" cy="574294"/>
                <wp:effectExtent l="0" t="0" r="0" b="0"/>
                <wp:docPr id="17" name="Immagine 17" descr="SGS_ISO-IEC%2027001_TCL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GS_ISO-IEC%2027001_TCL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51" cy="61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6769" w:rsidRPr="005C0DF5" w:rsidRDefault="00086769" w:rsidP="0062129F">
          <w:pPr>
            <w:spacing w:after="0" w:line="240" w:lineRule="auto"/>
            <w:rPr>
              <w:rFonts w:ascii="Arial" w:hAnsi="Arial" w:cs="Arial"/>
              <w:sz w:val="10"/>
              <w:szCs w:val="20"/>
            </w:rPr>
          </w:pP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Iaas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cloud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computing</w:t>
          </w:r>
          <w:proofErr w:type="spellEnd"/>
          <w:r>
            <w:rPr>
              <w:rFonts w:ascii="Arial" w:hAnsi="Arial" w:cs="Arial"/>
              <w:sz w:val="10"/>
              <w:szCs w:val="20"/>
            </w:rPr>
            <w:t xml:space="preserve"> </w:t>
          </w:r>
          <w:r w:rsidRPr="00086769">
            <w:rPr>
              <w:rFonts w:ascii="Arial" w:hAnsi="Arial" w:cs="Arial"/>
              <w:sz w:val="10"/>
              <w:szCs w:val="20"/>
            </w:rPr>
            <w:t xml:space="preserve"> service</w:t>
          </w:r>
        </w:p>
      </w:tc>
      <w:tc>
        <w:tcPr>
          <w:tcW w:w="889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EB7D2B">
            <w:rPr>
              <w:noProof/>
            </w:rPr>
            <w:drawing>
              <wp:inline distT="0" distB="0" distL="0" distR="0" wp14:anchorId="7AE7FD7D" wp14:editId="30F49DCC">
                <wp:extent cx="403306" cy="732155"/>
                <wp:effectExtent l="0" t="0" r="0" b="0"/>
                <wp:docPr id="18" name="Immagine 18" descr="C:\Users\ricky\Google Drive\LAVORI ISO\TT Tecnosistemi (9001, 14001, 27001, EMAS) - EA29a, EA33, EA37\emas\e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icky\Google Drive\LAVORI ISO\TT Tecnosistemi (9001, 14001, 27001, EMAS) - EA29a, EA33, EA37\emas\em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906" cy="74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6769" w:rsidTr="00DA5DC7">
      <w:trPr>
        <w:trHeight w:val="293"/>
      </w:trPr>
      <w:tc>
        <w:tcPr>
          <w:tcW w:w="1582" w:type="dxa"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904" w:dyaOrig="2868">
              <v:shape id="_x0000_i1026" type="#_x0000_t75" style="width:65.25pt;height:27pt" o:ole="">
                <v:imagedata r:id="rId5" o:title=""/>
              </v:shape>
              <o:OLEObject Type="Embed" ProgID="PBrush" ShapeID="_x0000_i1026" DrawAspect="Content" ObjectID="_1580018071" r:id="rId6"/>
            </w:object>
          </w:r>
        </w:p>
      </w:tc>
      <w:tc>
        <w:tcPr>
          <w:tcW w:w="7451" w:type="dxa"/>
        </w:tcPr>
        <w:p w:rsidR="00086769" w:rsidRPr="00086769" w:rsidRDefault="00086769" w:rsidP="005978BC">
          <w:pPr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 xml:space="preserve">Capitale Sociale €165.000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i.v</w:t>
          </w:r>
          <w:proofErr w:type="spellEnd"/>
          <w:r w:rsidRPr="00086769">
            <w:rPr>
              <w:rFonts w:ascii="Arial" w:hAnsi="Arial" w:cs="Arial"/>
              <w:sz w:val="16"/>
              <w:szCs w:val="20"/>
            </w:rPr>
            <w:t xml:space="preserve"> - Tribunale Prato e Codice Fiscale 03509620484 - Partita IVA 00305120974 - REA Prato 365804 - Impresa soggetta alla direzione e coordinamento di HTT srl</w:t>
          </w:r>
        </w:p>
      </w:tc>
      <w:tc>
        <w:tcPr>
          <w:tcW w:w="1155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889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</w:tr>
    <w:tr w:rsidR="00DF251E" w:rsidTr="00DA5DC7">
      <w:trPr>
        <w:trHeight w:val="240"/>
      </w:trPr>
      <w:tc>
        <w:tcPr>
          <w:tcW w:w="11077" w:type="dxa"/>
          <w:gridSpan w:val="4"/>
        </w:tcPr>
        <w:p w:rsidR="00DF251E" w:rsidRPr="005C0DF5" w:rsidRDefault="00DF251E" w:rsidP="00E13291">
          <w:pPr>
            <w:pStyle w:val="Pidipagina"/>
            <w:rPr>
              <w:rFonts w:cs="Mangal"/>
              <w:kern w:val="3"/>
              <w:sz w:val="10"/>
              <w:lang w:val="en-US" w:eastAsia="zh-CN" w:bidi="hi-IN"/>
            </w:rPr>
          </w:pPr>
          <w:r>
            <w:rPr>
              <w:rFonts w:eastAsia="SimSun"/>
            </w:rPr>
            <w:object w:dxaOrig="7092" w:dyaOrig="324">
              <v:shape id="_x0000_i1027" type="#_x0000_t75" style="width:523.5pt;height:18pt" o:ole="">
                <v:imagedata r:id="rId7" o:title=""/>
              </v:shape>
              <o:OLEObject Type="Embed" ProgID="PBrush" ShapeID="_x0000_i1027" DrawAspect="Content" ObjectID="_1580018072" r:id="rId8"/>
            </w:object>
          </w:r>
        </w:p>
      </w:tc>
    </w:tr>
  </w:tbl>
  <w:p w:rsidR="00DF251E" w:rsidRPr="00DD61AE" w:rsidRDefault="00DF251E" w:rsidP="00DD61A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A" w:rsidRDefault="000E60FA" w:rsidP="00B74381">
      <w:r w:rsidRPr="00B74381">
        <w:rPr>
          <w:color w:val="000000"/>
        </w:rPr>
        <w:separator/>
      </w:r>
    </w:p>
  </w:footnote>
  <w:footnote w:type="continuationSeparator" w:id="0">
    <w:p w:rsidR="000E60FA" w:rsidRDefault="000E60FA" w:rsidP="00B7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1E" w:rsidRDefault="0088723C">
    <w:pPr>
      <w:pStyle w:val="Intestazione1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8CD82B2" wp14:editId="5F1BCF6A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2931795" cy="695960"/>
          <wp:effectExtent l="0" t="0" r="1905" b="8890"/>
          <wp:wrapTopAndBottom/>
          <wp:docPr id="9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44"/>
                  <a:stretch/>
                </pic:blipFill>
                <pic:spPr bwMode="auto">
                  <a:xfrm>
                    <a:off x="0" y="0"/>
                    <a:ext cx="2931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1BCE8655" wp14:editId="5D042E03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981325" cy="592643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57" cy="594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044ED"/>
    <w:multiLevelType w:val="hybridMultilevel"/>
    <w:tmpl w:val="62E085D4"/>
    <w:lvl w:ilvl="0" w:tplc="97D68A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584C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DF2"/>
    <w:multiLevelType w:val="hybridMultilevel"/>
    <w:tmpl w:val="F56A90C6"/>
    <w:lvl w:ilvl="0" w:tplc="1E363D38">
      <w:start w:val="5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3CD"/>
    <w:multiLevelType w:val="hybridMultilevel"/>
    <w:tmpl w:val="E26AB6FE"/>
    <w:lvl w:ilvl="0" w:tplc="EB327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AB0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419"/>
    <w:multiLevelType w:val="hybridMultilevel"/>
    <w:tmpl w:val="C7629560"/>
    <w:lvl w:ilvl="0" w:tplc="1C0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4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E01880"/>
    <w:multiLevelType w:val="hybridMultilevel"/>
    <w:tmpl w:val="FC1A0A6A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34C"/>
    <w:multiLevelType w:val="hybridMultilevel"/>
    <w:tmpl w:val="7004A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1044"/>
    <w:multiLevelType w:val="hybridMultilevel"/>
    <w:tmpl w:val="747E8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6F5"/>
    <w:multiLevelType w:val="hybridMultilevel"/>
    <w:tmpl w:val="8AC63862"/>
    <w:lvl w:ilvl="0" w:tplc="44306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8FD"/>
    <w:multiLevelType w:val="hybridMultilevel"/>
    <w:tmpl w:val="AE6A9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57B14"/>
    <w:multiLevelType w:val="hybridMultilevel"/>
    <w:tmpl w:val="E2428E6E"/>
    <w:lvl w:ilvl="0" w:tplc="464C68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40E6"/>
    <w:multiLevelType w:val="hybridMultilevel"/>
    <w:tmpl w:val="B2645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275C5"/>
    <w:multiLevelType w:val="hybridMultilevel"/>
    <w:tmpl w:val="9614F46E"/>
    <w:lvl w:ilvl="0" w:tplc="B022B9FC">
      <w:start w:val="6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4FB1"/>
    <w:multiLevelType w:val="hybridMultilevel"/>
    <w:tmpl w:val="1610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138D9"/>
    <w:multiLevelType w:val="hybridMultilevel"/>
    <w:tmpl w:val="47366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1"/>
    <w:rsid w:val="00000837"/>
    <w:rsid w:val="0000354D"/>
    <w:rsid w:val="000105E7"/>
    <w:rsid w:val="00020F3F"/>
    <w:rsid w:val="00024B55"/>
    <w:rsid w:val="00034FC6"/>
    <w:rsid w:val="000356E4"/>
    <w:rsid w:val="00040177"/>
    <w:rsid w:val="0006441A"/>
    <w:rsid w:val="0007414A"/>
    <w:rsid w:val="00086769"/>
    <w:rsid w:val="000A130E"/>
    <w:rsid w:val="000C1A65"/>
    <w:rsid w:val="000C54DF"/>
    <w:rsid w:val="000E0D00"/>
    <w:rsid w:val="000E4EC7"/>
    <w:rsid w:val="000E5883"/>
    <w:rsid w:val="000E60FA"/>
    <w:rsid w:val="000E6AEB"/>
    <w:rsid w:val="0011036B"/>
    <w:rsid w:val="0011064F"/>
    <w:rsid w:val="0011595A"/>
    <w:rsid w:val="00124BD2"/>
    <w:rsid w:val="00144024"/>
    <w:rsid w:val="0014557A"/>
    <w:rsid w:val="00147F84"/>
    <w:rsid w:val="001574C4"/>
    <w:rsid w:val="00162561"/>
    <w:rsid w:val="00175962"/>
    <w:rsid w:val="0018799D"/>
    <w:rsid w:val="00191826"/>
    <w:rsid w:val="001A5056"/>
    <w:rsid w:val="001A586D"/>
    <w:rsid w:val="001D161E"/>
    <w:rsid w:val="001E3219"/>
    <w:rsid w:val="001F6ABC"/>
    <w:rsid w:val="001F6D74"/>
    <w:rsid w:val="0020244E"/>
    <w:rsid w:val="0020361A"/>
    <w:rsid w:val="002053E3"/>
    <w:rsid w:val="002116B3"/>
    <w:rsid w:val="002359E2"/>
    <w:rsid w:val="00241ED0"/>
    <w:rsid w:val="00251151"/>
    <w:rsid w:val="0025709C"/>
    <w:rsid w:val="00264261"/>
    <w:rsid w:val="0029240C"/>
    <w:rsid w:val="00292FEA"/>
    <w:rsid w:val="002951FF"/>
    <w:rsid w:val="00296EAB"/>
    <w:rsid w:val="002A2292"/>
    <w:rsid w:val="002A6B9B"/>
    <w:rsid w:val="002C37CA"/>
    <w:rsid w:val="002C6C19"/>
    <w:rsid w:val="002D3CBE"/>
    <w:rsid w:val="00320B2B"/>
    <w:rsid w:val="0032712A"/>
    <w:rsid w:val="00330A28"/>
    <w:rsid w:val="0035482C"/>
    <w:rsid w:val="00364C43"/>
    <w:rsid w:val="003709AE"/>
    <w:rsid w:val="00370B08"/>
    <w:rsid w:val="003759DD"/>
    <w:rsid w:val="003814E2"/>
    <w:rsid w:val="003862CD"/>
    <w:rsid w:val="00396208"/>
    <w:rsid w:val="004105F4"/>
    <w:rsid w:val="0041362A"/>
    <w:rsid w:val="004246F2"/>
    <w:rsid w:val="00431521"/>
    <w:rsid w:val="00436BBC"/>
    <w:rsid w:val="0045499F"/>
    <w:rsid w:val="00460532"/>
    <w:rsid w:val="0046418E"/>
    <w:rsid w:val="00466EC3"/>
    <w:rsid w:val="0047220A"/>
    <w:rsid w:val="0047719E"/>
    <w:rsid w:val="00480428"/>
    <w:rsid w:val="00491E58"/>
    <w:rsid w:val="004961A9"/>
    <w:rsid w:val="004A6123"/>
    <w:rsid w:val="004A698D"/>
    <w:rsid w:val="004B382B"/>
    <w:rsid w:val="004C4610"/>
    <w:rsid w:val="004C5577"/>
    <w:rsid w:val="004D14A5"/>
    <w:rsid w:val="004D71A5"/>
    <w:rsid w:val="00531181"/>
    <w:rsid w:val="005474B7"/>
    <w:rsid w:val="00573A3B"/>
    <w:rsid w:val="00576E6E"/>
    <w:rsid w:val="0058079A"/>
    <w:rsid w:val="005820C2"/>
    <w:rsid w:val="0058254C"/>
    <w:rsid w:val="00583CEF"/>
    <w:rsid w:val="00592D2F"/>
    <w:rsid w:val="005978BC"/>
    <w:rsid w:val="005A0083"/>
    <w:rsid w:val="005B3184"/>
    <w:rsid w:val="005C0DF5"/>
    <w:rsid w:val="005E7EFC"/>
    <w:rsid w:val="005F4468"/>
    <w:rsid w:val="006023DB"/>
    <w:rsid w:val="006037DF"/>
    <w:rsid w:val="00610A68"/>
    <w:rsid w:val="00611CE4"/>
    <w:rsid w:val="00617DEA"/>
    <w:rsid w:val="0062129F"/>
    <w:rsid w:val="0062754D"/>
    <w:rsid w:val="00630283"/>
    <w:rsid w:val="0063245E"/>
    <w:rsid w:val="00641C8A"/>
    <w:rsid w:val="0067347A"/>
    <w:rsid w:val="00695558"/>
    <w:rsid w:val="006A1D36"/>
    <w:rsid w:val="006B2531"/>
    <w:rsid w:val="006B4D0B"/>
    <w:rsid w:val="006B7F52"/>
    <w:rsid w:val="006C48C5"/>
    <w:rsid w:val="006D457E"/>
    <w:rsid w:val="006E7BE9"/>
    <w:rsid w:val="007107F6"/>
    <w:rsid w:val="007159B6"/>
    <w:rsid w:val="00717046"/>
    <w:rsid w:val="00740CA4"/>
    <w:rsid w:val="00742D9B"/>
    <w:rsid w:val="00753114"/>
    <w:rsid w:val="007572FA"/>
    <w:rsid w:val="007614B4"/>
    <w:rsid w:val="007773B9"/>
    <w:rsid w:val="007800D2"/>
    <w:rsid w:val="007B526F"/>
    <w:rsid w:val="007C4BE1"/>
    <w:rsid w:val="007D0E2C"/>
    <w:rsid w:val="007F4341"/>
    <w:rsid w:val="007F5661"/>
    <w:rsid w:val="008058B1"/>
    <w:rsid w:val="0082320F"/>
    <w:rsid w:val="0084541A"/>
    <w:rsid w:val="00865A04"/>
    <w:rsid w:val="0088723C"/>
    <w:rsid w:val="008A0FCB"/>
    <w:rsid w:val="008A506C"/>
    <w:rsid w:val="008C0D14"/>
    <w:rsid w:val="008C4365"/>
    <w:rsid w:val="008D2E4A"/>
    <w:rsid w:val="008D3859"/>
    <w:rsid w:val="008E5FD3"/>
    <w:rsid w:val="00902809"/>
    <w:rsid w:val="00911D73"/>
    <w:rsid w:val="00920115"/>
    <w:rsid w:val="00927DF3"/>
    <w:rsid w:val="00932E72"/>
    <w:rsid w:val="00933D1F"/>
    <w:rsid w:val="0093716D"/>
    <w:rsid w:val="009448AB"/>
    <w:rsid w:val="00951C30"/>
    <w:rsid w:val="00955243"/>
    <w:rsid w:val="00962399"/>
    <w:rsid w:val="009637E6"/>
    <w:rsid w:val="00965BF5"/>
    <w:rsid w:val="0097255B"/>
    <w:rsid w:val="009929D0"/>
    <w:rsid w:val="00994159"/>
    <w:rsid w:val="00997AFA"/>
    <w:rsid w:val="009B2BCA"/>
    <w:rsid w:val="009C66E3"/>
    <w:rsid w:val="009F4D0D"/>
    <w:rsid w:val="00A10C93"/>
    <w:rsid w:val="00A20585"/>
    <w:rsid w:val="00A21AE5"/>
    <w:rsid w:val="00A23115"/>
    <w:rsid w:val="00A267F6"/>
    <w:rsid w:val="00A36463"/>
    <w:rsid w:val="00A400E1"/>
    <w:rsid w:val="00A46B29"/>
    <w:rsid w:val="00A50EBC"/>
    <w:rsid w:val="00A562DA"/>
    <w:rsid w:val="00A62F91"/>
    <w:rsid w:val="00A72204"/>
    <w:rsid w:val="00A7310D"/>
    <w:rsid w:val="00A86472"/>
    <w:rsid w:val="00AB3450"/>
    <w:rsid w:val="00AC56B6"/>
    <w:rsid w:val="00AF2CA4"/>
    <w:rsid w:val="00B044E9"/>
    <w:rsid w:val="00B1396C"/>
    <w:rsid w:val="00B157F0"/>
    <w:rsid w:val="00B16075"/>
    <w:rsid w:val="00B2328A"/>
    <w:rsid w:val="00B23A9D"/>
    <w:rsid w:val="00B74381"/>
    <w:rsid w:val="00B83D72"/>
    <w:rsid w:val="00B84F8F"/>
    <w:rsid w:val="00B90518"/>
    <w:rsid w:val="00BB0B20"/>
    <w:rsid w:val="00BC173D"/>
    <w:rsid w:val="00BD4794"/>
    <w:rsid w:val="00BF1F49"/>
    <w:rsid w:val="00BF2F06"/>
    <w:rsid w:val="00BF6DDB"/>
    <w:rsid w:val="00C22612"/>
    <w:rsid w:val="00C23E21"/>
    <w:rsid w:val="00C31AE9"/>
    <w:rsid w:val="00C32ECA"/>
    <w:rsid w:val="00C3320B"/>
    <w:rsid w:val="00C53610"/>
    <w:rsid w:val="00C61A64"/>
    <w:rsid w:val="00C7161F"/>
    <w:rsid w:val="00C7422F"/>
    <w:rsid w:val="00C745B7"/>
    <w:rsid w:val="00C855FC"/>
    <w:rsid w:val="00CA2B81"/>
    <w:rsid w:val="00CD1293"/>
    <w:rsid w:val="00CF3A32"/>
    <w:rsid w:val="00CF7A86"/>
    <w:rsid w:val="00D00CBE"/>
    <w:rsid w:val="00D0238D"/>
    <w:rsid w:val="00D04337"/>
    <w:rsid w:val="00D17AD2"/>
    <w:rsid w:val="00D25307"/>
    <w:rsid w:val="00D42DE7"/>
    <w:rsid w:val="00D46B6A"/>
    <w:rsid w:val="00D619EA"/>
    <w:rsid w:val="00D7013F"/>
    <w:rsid w:val="00D73D00"/>
    <w:rsid w:val="00D93544"/>
    <w:rsid w:val="00DA5DC7"/>
    <w:rsid w:val="00DB28EF"/>
    <w:rsid w:val="00DB3379"/>
    <w:rsid w:val="00DB44A8"/>
    <w:rsid w:val="00DD282E"/>
    <w:rsid w:val="00DD42C7"/>
    <w:rsid w:val="00DD4EAB"/>
    <w:rsid w:val="00DD61AE"/>
    <w:rsid w:val="00DE17F2"/>
    <w:rsid w:val="00DE2754"/>
    <w:rsid w:val="00DF08A6"/>
    <w:rsid w:val="00DF251E"/>
    <w:rsid w:val="00E004D6"/>
    <w:rsid w:val="00E02688"/>
    <w:rsid w:val="00E13291"/>
    <w:rsid w:val="00E135ED"/>
    <w:rsid w:val="00E13841"/>
    <w:rsid w:val="00E31E6D"/>
    <w:rsid w:val="00E3363C"/>
    <w:rsid w:val="00E353B0"/>
    <w:rsid w:val="00E35D4B"/>
    <w:rsid w:val="00E41B85"/>
    <w:rsid w:val="00E47826"/>
    <w:rsid w:val="00E548E4"/>
    <w:rsid w:val="00E87879"/>
    <w:rsid w:val="00EA1651"/>
    <w:rsid w:val="00EB385B"/>
    <w:rsid w:val="00EB4767"/>
    <w:rsid w:val="00EB6D49"/>
    <w:rsid w:val="00EB7D2B"/>
    <w:rsid w:val="00EC108F"/>
    <w:rsid w:val="00ED3397"/>
    <w:rsid w:val="00ED3480"/>
    <w:rsid w:val="00ED40AF"/>
    <w:rsid w:val="00ED5458"/>
    <w:rsid w:val="00EE5467"/>
    <w:rsid w:val="00EF10E3"/>
    <w:rsid w:val="00EF1FC2"/>
    <w:rsid w:val="00F05509"/>
    <w:rsid w:val="00F11089"/>
    <w:rsid w:val="00F21A00"/>
    <w:rsid w:val="00F34F7D"/>
    <w:rsid w:val="00F5551C"/>
    <w:rsid w:val="00F627B1"/>
    <w:rsid w:val="00F6295B"/>
    <w:rsid w:val="00F62E92"/>
    <w:rsid w:val="00F742CD"/>
    <w:rsid w:val="00FD1DC4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5:docId w15:val="{9BB0B8D6-CECA-4890-AC27-D0B8C45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0E3"/>
  </w:style>
  <w:style w:type="paragraph" w:styleId="Titolo1">
    <w:name w:val="heading 1"/>
    <w:basedOn w:val="Normale"/>
    <w:next w:val="Normale"/>
    <w:link w:val="Titolo1Carattere"/>
    <w:uiPriority w:val="9"/>
    <w:qFormat/>
    <w:rsid w:val="00EF1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1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1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1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1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1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1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1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3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743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4381"/>
    <w:pPr>
      <w:spacing w:after="120"/>
    </w:pPr>
  </w:style>
  <w:style w:type="paragraph" w:styleId="Elenco">
    <w:name w:val="List"/>
    <w:basedOn w:val="Textbody"/>
    <w:rsid w:val="00B74381"/>
  </w:style>
  <w:style w:type="paragraph" w:customStyle="1" w:styleId="Didascalia1">
    <w:name w:val="Didascalia1"/>
    <w:basedOn w:val="Standard"/>
    <w:rsid w:val="00B74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4381"/>
    <w:pPr>
      <w:suppressLineNumbers/>
    </w:pPr>
  </w:style>
  <w:style w:type="paragraph" w:customStyle="1" w:styleId="Intestazione1">
    <w:name w:val="Intestazione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aliases w:val="WPTitle,h"/>
    <w:basedOn w:val="Normale"/>
    <w:link w:val="IntestazioneCarattere"/>
    <w:uiPriority w:val="99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IntestazioneCarattere">
    <w:name w:val="Intestazione Carattere"/>
    <w:aliases w:val="WPTitle Carattere,h Carattere"/>
    <w:link w:val="Intestazione"/>
    <w:uiPriority w:val="99"/>
    <w:semiHidden/>
    <w:rsid w:val="00B74381"/>
    <w:rPr>
      <w:rFonts w:cs="Mangal"/>
      <w:szCs w:val="21"/>
    </w:rPr>
  </w:style>
  <w:style w:type="paragraph" w:styleId="Pidipagina">
    <w:name w:val="footer"/>
    <w:basedOn w:val="Normale"/>
    <w:link w:val="PidipaginaCarattere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PidipaginaCarattere">
    <w:name w:val="Piè di pagina Carattere"/>
    <w:link w:val="Pidipagina"/>
    <w:rsid w:val="00B74381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1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llegamentoipertestuale">
    <w:name w:val="Hyperlink"/>
    <w:uiPriority w:val="99"/>
    <w:rsid w:val="00A400E1"/>
    <w:rPr>
      <w:color w:val="0000FF"/>
      <w:u w:val="single"/>
    </w:rPr>
  </w:style>
  <w:style w:type="paragraph" w:customStyle="1" w:styleId="Default">
    <w:name w:val="Default"/>
    <w:rsid w:val="00A400E1"/>
    <w:pPr>
      <w:suppressAutoHyphens/>
      <w:spacing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NormaleWeb1">
    <w:name w:val="Normale (Web)1"/>
    <w:rsid w:val="00A400E1"/>
    <w:pPr>
      <w:widowControl w:val="0"/>
      <w:suppressAutoHyphens/>
      <w:spacing w:after="168" w:line="276" w:lineRule="auto"/>
    </w:pPr>
    <w:rPr>
      <w:rFonts w:ascii="Calibri" w:eastAsia="Arial Unicode MS" w:hAnsi="Calibri" w:cs="font215"/>
      <w:kern w:val="1"/>
      <w:lang w:eastAsia="ar-SA"/>
    </w:rPr>
  </w:style>
  <w:style w:type="table" w:styleId="Grigliatabella">
    <w:name w:val="Table Grid"/>
    <w:basedOn w:val="Tabellanormale"/>
    <w:rsid w:val="00A400E1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Normale"/>
    <w:autoRedefine/>
    <w:rsid w:val="00A400E1"/>
    <w:pPr>
      <w:tabs>
        <w:tab w:val="left" w:pos="720"/>
        <w:tab w:val="left" w:pos="2694"/>
      </w:tabs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A400E1"/>
    <w:pPr>
      <w:spacing w:after="120"/>
    </w:pPr>
    <w:rPr>
      <w:rFonts w:cs="Mangal"/>
      <w:szCs w:val="21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400E1"/>
    <w:rPr>
      <w:rFonts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8C436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rsid w:val="008C4365"/>
  </w:style>
  <w:style w:type="paragraph" w:styleId="Paragrafoelenco">
    <w:name w:val="List Paragraph"/>
    <w:basedOn w:val="Normale"/>
    <w:uiPriority w:val="34"/>
    <w:qFormat/>
    <w:rsid w:val="0062754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1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1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1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1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1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1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F10E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1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F1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1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1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F10E3"/>
    <w:rPr>
      <w:b/>
      <w:bCs/>
    </w:rPr>
  </w:style>
  <w:style w:type="character" w:styleId="Enfasicorsivo">
    <w:name w:val="Emphasis"/>
    <w:basedOn w:val="Carpredefinitoparagrafo"/>
    <w:uiPriority w:val="20"/>
    <w:qFormat/>
    <w:rsid w:val="00EF10E3"/>
    <w:rPr>
      <w:i/>
      <w:iCs/>
    </w:rPr>
  </w:style>
  <w:style w:type="paragraph" w:styleId="Nessunaspaziatura">
    <w:name w:val="No Spacing"/>
    <w:uiPriority w:val="1"/>
    <w:qFormat/>
    <w:rsid w:val="00EF10E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F1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0E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1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1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F10E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F10E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F1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F10E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F10E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F10E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2129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129F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880542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188054233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7221-D2B9-4A93-A66D-BC59963A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T.T. Tecnosistemi S.p.A.</Company>
  <LinksUpToDate>false</LinksUpToDate>
  <CharactersWithSpaces>8119</CharactersWithSpaces>
  <SharedDoc>false</SharedDoc>
  <HLinks>
    <vt:vector size="12" baseType="variant">
      <vt:variant>
        <vt:i4>2293764</vt:i4>
      </vt:variant>
      <vt:variant>
        <vt:i4>6</vt:i4>
      </vt:variant>
      <vt:variant>
        <vt:i4>0</vt:i4>
      </vt:variant>
      <vt:variant>
        <vt:i4>5</vt:i4>
      </vt:variant>
      <vt:variant>
        <vt:lpwstr>mailto:tecnosistemi@tecnosistemi.com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http://www.tecnosistemi.com/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francesca.ballerini</dc:creator>
  <cp:keywords/>
  <cp:lastModifiedBy>Federico Gufoni</cp:lastModifiedBy>
  <cp:revision>8</cp:revision>
  <cp:lastPrinted>2018-02-09T11:42:00Z</cp:lastPrinted>
  <dcterms:created xsi:type="dcterms:W3CDTF">2018-02-12T09:04:00Z</dcterms:created>
  <dcterms:modified xsi:type="dcterms:W3CDTF">2018-02-13T08:08:00Z</dcterms:modified>
</cp:coreProperties>
</file>